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13083-A</w:t>
        <w:t xml:space="preserve">.  </w:t>
      </w:r>
      <w:r>
        <w:rPr>
          <w:b/>
        </w:rPr>
        <w:t xml:space="preserve">Washington County Development Authority established</w:t>
      </w:r>
    </w:p>
    <w:p>
      <w:pPr>
        <w:jc w:val="both"/>
        <w:spacing w:before="100" w:after="100"/>
        <w:ind w:start="360"/>
        <w:ind w:firstLine="360"/>
      </w:pPr>
      <w:r>
        <w:rPr/>
      </w:r>
      <w:r>
        <w:rPr/>
      </w:r>
      <w:r>
        <w:t xml:space="preserve">The Washington County Development Authority is established as a body corporate and politic and a public instrumentality of the State to carry out the provisions of this article.  The authority is authorized to take title, acquire and manage in the name of the State and by agreement with the Federal Government the property located within the geographical boundaries of any decommissioned federal military facility located within Washington County.  The authority is also authorized to purchase, develop, redevelop, sell and lease commercial, residential and public property for the purpose of developing the economy of Washington County.  This authorization allows the authority to provide financial and technical assistance to any governmental entity and nonprofit located within Washington County in support of community and economic development projects.</w:t>
      </w:r>
      <w:r>
        <w:t xml:space="preserve">  </w:t>
      </w:r>
      <w:r xmlns:wp="http://schemas.openxmlformats.org/drawingml/2010/wordprocessingDrawing" xmlns:w15="http://schemas.microsoft.com/office/word/2012/wordml">
        <w:rPr>
          <w:rFonts w:ascii="Arial" w:hAnsi="Arial" w:cs="Arial"/>
          <w:sz w:val="22"/>
          <w:szCs w:val="22"/>
        </w:rPr>
        <w:t xml:space="preserve">[PL 2005, c. 367,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 PL 2005, c. 367,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§13083-A. Washington County Development Authority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§13083-A. Washington County Development Authority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§13083-A. WASHINGTON COUNTY DEVELOPMENT AUTHORITY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