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12004-F</w:t>
        <w:t xml:space="preserve">.  </w:t>
      </w:r>
      <w:r>
        <w:rPr>
          <w:b/>
        </w:rPr>
        <w:t xml:space="preserve">Bonding and financing organization</w:t>
      </w:r>
    </w:p>
    <w:p>
      <w:pPr>
        <w:jc w:val="both"/>
        <w:spacing w:before="100" w:after="100"/>
        <w:ind w:start="360"/>
        <w:ind w:firstLine="360"/>
      </w:pPr>
      <w:r>
        <w:rPr/>
      </w:r>
      <w:r>
        <w:rPr/>
      </w:r>
      <w:r>
        <w:t xml:space="preserve">Bonding and financing organizations have the primary responsibilities to finance construction of projects, new businesses or business expansions; administer pension funds or the proceeds of bond sales; and administer organizations created to fulfill these responsibilities.</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The primary powers of these boards include the authority to hold hearings and adopt rules; establish procedures and standards; lease or acquire property; enter into contracts; sell bonds; invest income; and borrow money.</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p>
      <w:pPr>
        <w:jc w:val="both"/>
        <w:spacing w:before="100" w:after="100"/>
        <w:ind w:start="360"/>
        <w:ind w:firstLine="360"/>
      </w:pPr>
      <w:r>
        <w:rPr/>
      </w:r>
      <w:r>
        <w:rPr/>
      </w:r>
      <w:r>
        <w:t xml:space="preserve">This classification includes the following.</w:t>
      </w:r>
      <w:r>
        <w:t xml:space="preserve">  </w:t>
      </w:r>
      <w:r xmlns:wp="http://schemas.openxmlformats.org/drawingml/2010/wordprocessingDrawing" xmlns:w15="http://schemas.microsoft.com/office/word/2012/wordml">
        <w:rPr>
          <w:rFonts w:ascii="Arial" w:hAnsi="Arial" w:cs="Arial"/>
          <w:sz w:val="22"/>
          <w:szCs w:val="22"/>
        </w:rPr>
        <w:t xml:space="preserve">[PL 1987, c. 786, §5 (NEW).]</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center"/>
            </w:pPr>
            <w:r>
              <w:t xml:space="preserve">NAME OF ORGANIZATION</w:t>
            </w:r>
          </w:p>
        </w:tc>
        <w:tc>
          <w:tcPr>
            <w:tcW w:w="2434" w:type="dxa"/>
          </w:tcPr>
          <w:p>
            <w:pPr>
              <w:jc w:val="center"/>
            </w:pPr>
            <w:r>
              <w:t xml:space="preserve">RATE OF COMPENSATION</w:t>
            </w:r>
          </w:p>
        </w:tc>
        <w:tc>
          <w:tcPr>
            <w:tcW w:w="2074" w:type="dxa"/>
          </w:tcPr>
          <w:p>
            <w:pPr>
              <w:jc w:val="center"/>
            </w:pPr>
            <w:r>
              <w:t xml:space="preserve">STATUTORY REFERENCE</w:t>
            </w:r>
          </w:p>
        </w:tc>
      </w:tr>
    </w:tbl>
    <w:p>
      <w:pPr>
        <w:jc w:val="both"/>
        <w:spacing w:before="100" w:after="0"/>
        <w:ind w:start="360"/>
        <w:ind w:firstLine="360"/>
      </w:pPr>
      <w:r>
        <w:rPr>
          <w:b/>
        </w:rPr>
        <w:t>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Finance Authority of Maine</w:t>
            </w:r>
          </w:p>
        </w:tc>
        <w:tc>
          <w:tcPr>
            <w:tcW w:w="2434" w:type="dxa"/>
          </w:tcPr>
          <w:p>
            <w:pPr>
              <w:jc w:val="left"/>
            </w:pPr>
            <w:r>
              <w:t xml:space="preserve">Legislative Per Diem</w:t>
            </w:r>
          </w:p>
        </w:tc>
        <w:tc>
          <w:tcPr>
            <w:tcW w:w="2074" w:type="dxa"/>
          </w:tcPr>
          <w:p>
            <w:pPr>
              <w:jc w:val="right"/>
            </w:pPr>
            <w:r>
              <w:t>10 MRSA §964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2</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Municipal Bond Bank, Board of Commissioners</w:t>
            </w:r>
          </w:p>
        </w:tc>
        <w:tc>
          <w:tcPr>
            <w:tcW w:w="2434" w:type="dxa"/>
          </w:tcPr>
          <w:p>
            <w:pPr>
              <w:jc w:val="left"/>
            </w:pPr>
            <w:r>
              <w:t xml:space="preserve">Legislative Per Diem</w:t>
            </w:r>
          </w:p>
        </w:tc>
        <w:tc>
          <w:tcPr>
            <w:tcW w:w="2074" w:type="dxa"/>
          </w:tcPr>
          <w:p>
            <w:pPr>
              <w:jc w:val="right"/>
            </w:pPr>
            <w:r>
              <w:t>30‑A MRSA §5951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§9 (AMD).]</w:t>
      </w:r>
    </w:p>
    <w:p>
      <w:pPr>
        <w:jc w:val="both"/>
        <w:spacing w:before="100" w:after="0"/>
        <w:ind w:start="360"/>
        <w:ind w:firstLine="360"/>
      </w:pPr>
      <w:r>
        <w:rPr>
          <w:b/>
        </w:rPr>
        <w:t>3</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State Housing Authority</w:t>
            </w:r>
          </w:p>
        </w:tc>
        <w:tc>
          <w:tcPr>
            <w:tcW w:w="2434" w:type="dxa"/>
          </w:tcPr>
          <w:p>
            <w:pPr>
              <w:jc w:val="left"/>
            </w:pPr>
            <w:r>
              <w:t xml:space="preserve">Legislative Per Diem</w:t>
            </w:r>
          </w:p>
        </w:tc>
        <w:tc>
          <w:tcPr>
            <w:tcW w:w="2074" w:type="dxa"/>
          </w:tcPr>
          <w:p>
            <w:pPr>
              <w:jc w:val="right"/>
            </w:pPr>
            <w:r>
              <w:t>30‑A MRSA §4722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§9 (AMD).]</w:t>
      </w:r>
    </w:p>
    <w:p>
      <w:pPr>
        <w:jc w:val="both"/>
        <w:spacing w:before="100" w:after="0"/>
        <w:ind w:start="360"/>
        <w:ind w:firstLine="360"/>
      </w:pPr>
      <w:r>
        <w:rPr>
          <w:b/>
        </w:rPr>
        <w:t>4</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Turnpike Authority, Board of Directors</w:t>
            </w:r>
          </w:p>
        </w:tc>
        <w:tc>
          <w:tcPr>
            <w:tcW w:w="2434" w:type="dxa"/>
          </w:tcPr>
          <w:p>
            <w:pPr>
              <w:jc w:val="left"/>
            </w:pPr>
            <w:r>
              <w:t xml:space="preserve">Legislative Per Diem</w:t>
            </w:r>
          </w:p>
        </w:tc>
        <w:tc>
          <w:tcPr>
            <w:tcW w:w="2074" w:type="dxa"/>
          </w:tcPr>
          <w:p>
            <w:pPr>
              <w:jc w:val="right"/>
            </w:pPr>
            <w:r>
              <w:t>23 MRSA §1964‑A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302, §1 (AMD).]</w:t>
      </w:r>
    </w:p>
    <w:p>
      <w:pPr>
        <w:jc w:val="both"/>
        <w:spacing w:before="100" w:after="0"/>
        <w:ind w:start="360"/>
        <w:ind w:firstLine="360"/>
      </w:pPr>
      <w:r>
        <w:rPr>
          <w:b/>
        </w:rPr>
        <w:t>5</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Public Utility Financing Bank, Board of Commissioners</w:t>
            </w:r>
          </w:p>
        </w:tc>
        <w:tc>
          <w:tcPr>
            <w:tcW w:w="2434" w:type="dxa"/>
          </w:tcPr>
          <w:p>
            <w:pPr>
              <w:jc w:val="left"/>
            </w:pPr>
            <w:r>
              <w:t xml:space="preserve">Legislative Per Diem</w:t>
            </w:r>
          </w:p>
        </w:tc>
        <w:tc>
          <w:tcPr>
            <w:tcW w:w="2074" w:type="dxa"/>
          </w:tcPr>
          <w:p>
            <w:pPr>
              <w:jc w:val="right"/>
            </w:pPr>
            <w:r>
              <w:t>35‑A MRSA §2904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Health and Higher Educational Facilities Authority</w:t>
            </w:r>
          </w:p>
        </w:tc>
        <w:tc>
          <w:tcPr>
            <w:tcW w:w="2434" w:type="dxa"/>
          </w:tcPr>
          <w:p>
            <w:pPr>
              <w:jc w:val="left"/>
            </w:pPr>
            <w:r>
              <w:t xml:space="preserve">Legislative Per Diem</w:t>
            </w:r>
          </w:p>
        </w:tc>
        <w:tc>
          <w:tcPr>
            <w:tcW w:w="2074" w:type="dxa"/>
          </w:tcPr>
          <w:p>
            <w:pPr>
              <w:jc w:val="right"/>
            </w:pPr>
            <w:r>
              <w:t>22 MRSA §2054</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w:t>
      </w:r>
    </w:p>
    <w:p>
      <w:pPr>
        <w:jc w:val="both"/>
        <w:spacing w:before="100" w:after="0"/>
        <w:ind w:start="360"/>
        <w:ind w:firstLine="360"/>
      </w:pPr>
      <w:r>
        <w:rPr>
          <w:b/>
        </w:rPr>
        <w:t>7</w:t>
        <w:t xml:space="preserve">.  </w:t>
      </w:r>
      <w:r>
        <w:rPr>
          <w:b/>
        </w:rPr>
        <w:t xml:space="preserve">Maine School Building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494, §1 (RP).]</w:t>
      </w:r>
    </w:p>
    <w:p>
      <w:pPr>
        <w:jc w:val="both"/>
        <w:spacing w:before="100" w:after="0"/>
        <w:ind w:start="360"/>
        <w:ind w:firstLine="360"/>
      </w:pPr>
      <w:r>
        <w:rPr>
          <w:b/>
        </w:rPr>
        <w:t>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Port Authority</w:t>
            </w:r>
          </w:p>
        </w:tc>
        <w:tc>
          <w:tcPr>
            <w:tcW w:w="2434" w:type="dxa"/>
          </w:tcPr>
          <w:p>
            <w:pPr>
              <w:jc w:val="left"/>
            </w:pPr>
            <w:r>
              <w:t xml:space="preserve">$100/Meeting Plus Expenses</w:t>
            </w:r>
          </w:p>
        </w:tc>
        <w:tc>
          <w:tcPr>
            <w:tcW w:w="2074" w:type="dxa"/>
          </w:tcPr>
          <w:p>
            <w:pPr>
              <w:jc w:val="center"/>
            </w:pPr>
            <w:r>
              <w:t>23 MRSA §4420</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134, §2 (AMD).]</w:t>
      </w:r>
    </w:p>
    <w:p>
      <w:pPr>
        <w:jc w:val="both"/>
        <w:spacing w:before="100" w:after="0"/>
        <w:ind w:start="360"/>
        <w:ind w:firstLine="360"/>
      </w:pPr>
      <w:r>
        <w:rPr>
          <w:b/>
        </w:rPr>
        <w:t>9</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Board of Trustees, Maine Public Employees Retirement System</w:t>
            </w:r>
          </w:p>
        </w:tc>
        <w:tc>
          <w:tcPr>
            <w:tcW w:w="2434" w:type="dxa"/>
          </w:tcPr>
          <w:p>
            <w:pPr>
              <w:jc w:val="left"/>
            </w:pPr>
            <w:r>
              <w:t xml:space="preserve">Legislative Per Diem</w:t>
            </w:r>
          </w:p>
        </w:tc>
        <w:tc>
          <w:tcPr>
            <w:tcW w:w="2074" w:type="dxa"/>
          </w:tcPr>
          <w:p>
            <w:pPr>
              <w:jc w:val="right"/>
            </w:pPr>
            <w:r>
              <w:t>5 MRSA §17102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2007, c. 58, §3 (REV).]</w:t>
      </w:r>
    </w:p>
    <w:p>
      <w:pPr>
        <w:jc w:val="both"/>
        <w:spacing w:before="100" w:after="0"/>
        <w:ind w:start="360"/>
        <w:ind w:firstLine="360"/>
      </w:pPr>
      <w:r>
        <w:rPr>
          <w:b/>
        </w:rPr>
        <w:t>10</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State Employee Health Commission</w:t>
            </w:r>
          </w:p>
        </w:tc>
        <w:tc>
          <w:tcPr>
            <w:tcW w:w="2434" w:type="dxa"/>
          </w:tcPr>
          <w:p>
            <w:pPr>
              <w:jc w:val="left"/>
            </w:pPr>
            <w:r>
              <w:t xml:space="preserve">Expenses Only</w:t>
            </w:r>
          </w:p>
        </w:tc>
        <w:tc>
          <w:tcPr>
            <w:tcW w:w="2074" w:type="dxa"/>
          </w:tcPr>
          <w:p>
            <w:pPr>
              <w:jc w:val="right"/>
            </w:pPr>
            <w:r>
              <w:t>5 MRSA §285‑A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503, Pt. A, §10 (RPR).]</w:t>
      </w:r>
    </w:p>
    <w:p>
      <w:pPr>
        <w:jc w:val="both"/>
        <w:spacing w:before="100" w:after="0"/>
        <w:ind w:start="360"/>
        <w:ind w:firstLine="360"/>
      </w:pPr>
      <w:r>
        <w:rPr>
          <w:b/>
        </w:rPr>
        <w:t>11</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Governmental Facilities Authority</w:t>
            </w:r>
          </w:p>
        </w:tc>
        <w:tc>
          <w:tcPr>
            <w:tcW w:w="2434" w:type="dxa"/>
          </w:tcPr>
          <w:p>
            <w:pPr>
              <w:jc w:val="left"/>
            </w:pPr>
            <w:r>
              <w:t xml:space="preserve">Expenses Only</w:t>
            </w:r>
          </w:p>
        </w:tc>
        <w:tc>
          <w:tcPr>
            <w:tcW w:w="2074" w:type="dxa"/>
          </w:tcPr>
          <w:p>
            <w:pPr>
              <w:jc w:val="right"/>
            </w:pPr>
            <w:r>
              <w:t>4 MRSA §1602</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 (AMD).]</w:t>
      </w:r>
    </w:p>
    <w:p>
      <w:pPr>
        <w:jc w:val="both"/>
        <w:spacing w:before="100" w:after="0"/>
        <w:ind w:start="360"/>
        <w:ind w:firstLine="360"/>
      </w:pPr>
      <w:r>
        <w:rPr>
          <w:b/>
        </w:rPr>
        <w:t>12</w:t>
        <w:t xml:space="preserve">.  </w:t>
      </w:r>
      <w:r>
        <w:rPr>
          <w:b/>
        </w:rPr>
        <w:t xml:space="preserve">Board of Directors, Student Educational Enhancement Deposit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S, §6 (RP).]</w:t>
      </w:r>
    </w:p>
    <w:p>
      <w:pPr>
        <w:jc w:val="both"/>
        <w:spacing w:before="100" w:after="0"/>
        <w:ind w:start="360"/>
        <w:ind w:firstLine="360"/>
      </w:pPr>
      <w:r>
        <w:rPr>
          <w:b/>
        </w:rPr>
        <w:t>13</w:t>
        <w:t xml:space="preserve">.  </w:t>
      </w:r>
      <w:r>
        <w:rPr>
          <w:b/>
        </w:rPr>
        <w:t xml:space="preserve">Maine Low-level Radioactive Waste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§1 (RP).]</w:t>
      </w:r>
    </w:p>
    <w:p>
      <w:pPr>
        <w:jc w:val="both"/>
        <w:spacing w:before="100" w:after="0"/>
        <w:ind w:start="360"/>
        <w:ind w:firstLine="360"/>
      </w:pPr>
      <w:r>
        <w:rPr>
          <w:b/>
        </w:rPr>
        <w:t>14</w:t>
        <w:t xml:space="preserve">.  </w:t>
      </w:r>
      <w:r>
        <w:rPr>
          <w:b/>
        </w:rPr>
        <w:t xml:space="preserve">Board of Trustees, Sludge and Residuals Utilization Research Foundation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§20 (RP).]</w:t>
      </w:r>
    </w:p>
    <w:p>
      <w:pPr>
        <w:jc w:val="both"/>
        <w:spacing w:before="100" w:after="0"/>
        <w:ind w:start="360"/>
        <w:ind w:firstLine="360"/>
      </w:pPr>
      <w:r>
        <w:rPr>
          <w:b/>
        </w:rPr>
        <w:t>15</w:t>
        <w:t xml:space="preserve">.  </w:t>
      </w:r>
      <w:r>
        <w:rPr>
          <w:b/>
        </w:rPr>
        <w:t xml:space="preserve">Maine Educational Loan Authority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170, §3 (RP); PL 2015, c. 170, §30 (AFF).]</w:t>
      </w:r>
    </w:p>
    <w:p>
      <w:pPr>
        <w:jc w:val="both"/>
        <w:spacing w:before="100" w:after="0"/>
        <w:ind w:start="360"/>
        <w:ind w:firstLine="360"/>
      </w:pPr>
      <w:r>
        <w:rPr>
          <w:b/>
        </w:rPr>
        <w:t>16</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Northern New England Passenger Rail Authority</w:t>
            </w:r>
          </w:p>
        </w:tc>
        <w:tc>
          <w:tcPr>
            <w:tcW w:w="2434" w:type="dxa"/>
          </w:tcPr>
          <w:p>
            <w:pPr>
              <w:jc w:val="left"/>
            </w:pPr>
            <w:r>
              <w:t xml:space="preserve">Legislative Per Diem</w:t>
            </w:r>
          </w:p>
        </w:tc>
        <w:tc>
          <w:tcPr>
            <w:tcW w:w="2074" w:type="dxa"/>
          </w:tcPr>
          <w:p>
            <w:pPr>
              <w:jc w:val="right"/>
            </w:pPr>
            <w:r>
              <w:t>23 MRSA §8111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§1 (NEW).]</w:t>
      </w:r>
    </w:p>
    <w:p>
      <w:pPr>
        <w:jc w:val="both"/>
        <w:spacing w:before="100" w:after="0"/>
        <w:ind w:start="360"/>
        <w:ind w:firstLine="360"/>
      </w:pPr>
      <w:r>
        <w:rPr>
          <w:b/>
        </w:rPr>
        <w:t>17</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Small Enterprise Growth Board</w:t>
            </w:r>
          </w:p>
        </w:tc>
        <w:tc>
          <w:tcPr>
            <w:tcW w:w="2434" w:type="dxa"/>
          </w:tcPr>
          <w:p>
            <w:pPr>
              <w:jc w:val="left"/>
            </w:pPr>
            <w:r>
              <w:t xml:space="preserve">Expenses Only</w:t>
            </w:r>
          </w:p>
        </w:tc>
        <w:tc>
          <w:tcPr>
            <w:tcW w:w="2074" w:type="dxa"/>
          </w:tcPr>
          <w:p>
            <w:pPr>
              <w:jc w:val="right"/>
            </w:pPr>
            <w:r>
              <w:t xml:space="preserve">10 MRSA §471</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§1 (NEW).]</w:t>
      </w:r>
    </w:p>
    <w:p>
      <w:pPr>
        <w:jc w:val="both"/>
        <w:spacing w:before="100" w:after="0"/>
        <w:ind w:start="360"/>
        <w:ind w:firstLine="360"/>
      </w:pPr>
      <w:r>
        <w:rPr>
          <w:b/>
        </w:rPr>
        <w:t>18</w:t>
        <w:t xml:space="preserve">.  </w:t>
      </w:r>
      <w:r>
        <w:rPr>
          <w:b/>
        </w:rPr>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493"/>
        <w:gridCol w:w="2434"/>
        <w:gridCol w:w="2074"/>
      </w:tblGrid>
      <w:tr>
        <w:trPr>
          <w:cantSplit/>
        </w:trPr>
        <w:tc>
          <w:tcPr>
            <w:tcW w:w="4493" w:type="dxa"/>
          </w:tcPr>
          <w:p>
            <w:pPr>
              <w:jc w:val="left"/>
            </w:pPr>
            <w:r>
              <w:t xml:space="preserve">Maine Rural Development Authority</w:t>
            </w:r>
          </w:p>
        </w:tc>
        <w:tc>
          <w:tcPr>
            <w:tcW w:w="2434" w:type="dxa"/>
          </w:tcPr>
          <w:p>
            <w:pPr>
              <w:jc w:val="left"/>
            </w:pPr>
            <w:r>
              <w:t xml:space="preserve">Expenses Only</w:t>
            </w:r>
          </w:p>
        </w:tc>
        <w:tc>
          <w:tcPr>
            <w:tcW w:w="2074" w:type="dxa"/>
          </w:tcPr>
          <w:p>
            <w:pPr>
              <w:jc w:val="right"/>
            </w:pPr>
            <w:r>
              <w:t>5 MRSA §13120‑A</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786, §5 (NEW). PL 1989, c. 503, §§A9-11 (AMD). PL 1991, c. 622, §S6 (AMD). PL 1993, c. 494, §1 (AMD). PL 1993, c. 664, §1 (AMD). PL 1995, c. 374, §1 (AMD). PL 1995, c. 699, §1 (AMD). PL 1999, c. 668, §20 (AMD). PL 1999, c. 790, §A2 (AMD). PL 2001, c. 703, §1 (AMD). PL 2007, c. 58, §3 (REV). PL 2007, c. 134, §2 (AMD). PL 2011, c. 302, §1 (AMD). PL 2015, c. 170, §3 (AMD). PL 2015, c. 170, §30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§12004-F. Bonding and financing organization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§12004-F. Bonding and financing organization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§12004-F. BONDING AND FINANCING ORGANIZATION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