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w:t>
        <w:t xml:space="preserve">.  </w:t>
      </w:r>
      <w:r>
        <w:rPr>
          <w:b/>
        </w:rPr>
        <w:t xml:space="preserve">Occupational disease defined</w:t>
      </w:r>
    </w:p>
    <w:p>
      <w:pPr>
        <w:jc w:val="both"/>
        <w:spacing w:before="100" w:after="100"/>
        <w:ind w:start="360"/>
        <w:ind w:firstLine="360"/>
      </w:pPr>
      <w:r>
        <w:rPr/>
      </w:r>
      <w:r>
        <w:rPr/>
      </w:r>
      <w:r>
        <w:t xml:space="preserve">As used in this chapter, the term "occupational disease" means only a disease that is due to causes and conditions characteristic of a particular trade, occupation, process or employment and that arises out of and in the course of employment.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§603. Occupational disease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 Occupational disease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§603. OCCUPATIONAL DISEASE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