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w:t>
        <w:t xml:space="preserve">.  </w:t>
      </w:r>
      <w:r>
        <w:rPr>
          <w:b/>
        </w:rPr>
        <w:t xml:space="preserve">Low-level radioactive waste management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1987, c. 544 (AMD). PL 1989, c. 480, §9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§1525. Low-level radioactive waste management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 Low-level radioactive waste management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§1525. LOW-LEVEL RADIOACTIVE WASTE MANAGEMENT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