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6660</w:t>
        <w:t xml:space="preserve">.  </w:t>
      </w:r>
      <w:r>
        <w:rPr>
          <w:b/>
        </w:rPr>
        <w:t xml:space="preserve">Availability of information</w:t>
      </w:r>
    </w:p>
    <w:p>
      <w:pPr>
        <w:jc w:val="both"/>
        <w:spacing w:before="100" w:after="100"/>
        <w:ind w:start="360"/>
        <w:ind w:firstLine="360"/>
      </w:pPr>
      <w:r>
        <w:rPr/>
      </w:r>
      <w:r>
        <w:rPr/>
      </w:r>
      <w:r>
        <w:t xml:space="preserve">Notwithstanding </w:t>
      </w:r>
      <w:r>
        <w:t>section 191</w:t>
      </w:r>
      <w:r>
        <w:t xml:space="preserve">, information contained in applications for reimbursement, the names of persons receiving reimbursement and the amount of reimbursement paid to an applicant may be publicly disclosed by the bureau.  This section does not permit the disclosure of taxpayer identification numbers.</w:t>
      </w:r>
      <w:r>
        <w:t xml:space="preserve">  </w:t>
      </w:r>
      <w:r xmlns:wp="http://schemas.openxmlformats.org/drawingml/2010/wordprocessingDrawing" xmlns:w15="http://schemas.microsoft.com/office/word/2012/wordml">
        <w:rPr>
          <w:rFonts w:ascii="Arial" w:hAnsi="Arial" w:cs="Arial"/>
          <w:sz w:val="22"/>
          <w:szCs w:val="22"/>
        </w:rPr>
        <w:t xml:space="preserve">[PL 1997, c. 761,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761,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§6660. Availability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§6660. Availability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§6660. AVAILABILITY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