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5101</w:t>
        <w:t xml:space="preserve">.  </w:t>
      </w:r>
      <w:r>
        <w:rPr>
          <w:b/>
        </w:rPr>
        <w:t xml:space="preserve">Short title</w:t>
      </w:r>
    </w:p>
    <w:p>
      <w:pPr>
        <w:jc w:val="both"/>
        <w:spacing w:before="100" w:after="100"/>
        <w:ind w:start="360"/>
        <w:ind w:firstLine="360"/>
      </w:pPr>
      <w:r>
        <w:rPr/>
      </w:r>
      <w:r>
        <w:rPr/>
      </w:r>
      <w:r>
        <w:t xml:space="preserve">This Part shall be known and may be cited as the "Maine Income Tax Law."</w:t>
      </w:r>
      <w:r>
        <w:t xml:space="preserve">  </w:t>
      </w:r>
      <w:r xmlns:wp="http://schemas.openxmlformats.org/drawingml/2010/wordprocessingDrawing" xmlns:w15="http://schemas.microsoft.com/office/word/2012/wordml">
        <w:rPr>
          <w:rFonts w:ascii="Arial" w:hAnsi="Arial" w:cs="Arial"/>
          <w:sz w:val="22"/>
          <w:szCs w:val="22"/>
        </w:rPr>
        <w:t xml:space="preserve">[P&amp;SL 1969, c. 154, §F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§5101.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§5101.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§5101.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