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564, §133 (AMD). PL 1983, c. 573, §13 (RPR). PL 1983, c. 812, §§275,276 (AMD). PL 1985, c. 785, §B171 (AMD). PL 1989, c. 410, §28 (AMD). PL 1989, c. 503, §B169 (AMD).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