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4371</w:t>
        <w:t xml:space="preserve">.  </w:t>
      </w:r>
      <w:r>
        <w:rPr>
          <w:b/>
        </w:rPr>
        <w:t xml:space="preserve">Possession of unstamped cigarettes; prima facie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828, §18 (AMD). PL 1997, c. 458,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§4371. Possession of unstamped cigarettes; prima facie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§4371. Possession of unstamped cigarettes; prima facie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§4371. POSSESSION OF UNSTAMPED CIGARETTES; PRIMA FACIE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