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2910-B</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internal combustion engine fuel and that has paid a tax as provided by this chapter must be reimbursed in the amount of the tax paid upon presenting to the State Tax Assessor a statement accompanied by the original invoices showing the purchases.  By contractual agreement, a government agency may assign to another person its right to receive refunds under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§AAA3 (NEW). PL 2017, c. 211,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§2910-B. Refund to government agencies and political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§2910-B. Refund to government agencies and political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§2910-B. REFUND TO GOVERNMENT AGENCIES AND POLITICAL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