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573</w:t>
      </w:r>
    </w:p>
    <w:p>
      <w:pPr>
        <w:jc w:val="center"/>
        <w:ind w:start="360"/>
        <w:spacing w:before="300" w:after="300"/>
      </w:pPr>
      <w:r>
        <w:rPr>
          <w:b/>
        </w:rPr>
        <w:t xml:space="preserve">RECIPROCITY IN COLLECTION</w:t>
      </w:r>
    </w:p>
    <w:p>
      <w:pPr>
        <w:jc w:val="both"/>
        <w:spacing w:before="100" w:after="100"/>
        <w:ind w:start="1080" w:hanging="720"/>
      </w:pPr>
      <w:r>
        <w:rPr>
          <w:b/>
        </w:rPr>
        <w:t>§</w:t>
        <w:t>4041</w:t>
        <w:t xml:space="preserve">.  </w:t>
      </w:r>
      <w:r>
        <w:rPr>
          <w:b/>
        </w:rPr>
        <w:t xml:space="preserve">State defined</w:t>
      </w:r>
    </w:p>
    <w:p>
      <w:pPr>
        <w:jc w:val="both"/>
        <w:spacing w:before="100" w:after="100"/>
        <w:ind w:start="360"/>
        <w:ind w:firstLine="360"/>
      </w:pPr>
      <w:r>
        <w:rPr/>
      </w:r>
      <w:r>
        <w:rPr/>
      </w:r>
      <w:r>
        <w:t xml:space="preserve">For the purposes of this chapter the word "state" shall be construed to include any territory of the United States, the District of Columbia and any foreign country.</w:t>
      </w:r>
    </w:p>
    <w:p>
      <w:pPr>
        <w:jc w:val="both"/>
        <w:spacing w:before="100" w:after="100"/>
        <w:ind w:start="1080" w:hanging="720"/>
      </w:pPr>
      <w:r>
        <w:rPr>
          <w:b/>
        </w:rPr>
        <w:t>§</w:t>
        <w:t>4042</w:t>
        <w:t xml:space="preserve">.  </w:t>
      </w:r>
      <w:r>
        <w:rPr>
          <w:b/>
        </w:rPr>
        <w:t xml:space="preserve">Proof of payment filed in Probate Court</w:t>
      </w:r>
    </w:p>
    <w:p>
      <w:pPr>
        <w:jc w:val="both"/>
        <w:spacing w:before="100" w:after="100"/>
        <w:ind w:start="360"/>
        <w:ind w:firstLine="360"/>
      </w:pPr>
      <w:r>
        <w:rPr/>
      </w:r>
      <w:r>
        <w:rPr/>
      </w:r>
      <w:r>
        <w:t xml:space="preserve">At any time before the expiration of 15 months after the qualification in any Probate Court in this State of a personal representative of the will of or personal representative of the estate of a nonresident decedent, the personal representative shall file with the court proof that all death taxes, together with interest or penalties thereon, due to the state of domicile of the decedent or to any political subdivision thereof, have been paid or secured or that no taxes, interest or penalties are due, as the case may be.</w:t>
      </w:r>
      <w:r>
        <w:t xml:space="preserve">  </w:t>
      </w:r>
      <w:r xmlns:wp="http://schemas.openxmlformats.org/drawingml/2010/wordprocessingDrawing" xmlns:w15="http://schemas.microsoft.com/office/word/2012/wordml">
        <w:rPr>
          <w:rFonts w:ascii="Arial" w:hAnsi="Arial" w:cs="Arial"/>
          <w:sz w:val="22"/>
          <w:szCs w:val="22"/>
        </w:rPr>
        <w:t xml:space="preserve">[PL 1983, c. 480,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§A63 (AMD). </w:t>
      </w:r>
    </w:p>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jc w:val="both"/>
        <w:spacing w:before="100" w:after="100"/>
        <w:ind w:start="1080" w:hanging="720"/>
      </w:pPr>
      <w:r>
        <w:rPr>
          <w:b/>
        </w:rPr>
        <w:t>§</w:t>
        <w:t>4044</w:t>
        <w:t xml:space="preserve">.  </w:t>
      </w:r>
      <w:r>
        <w:rPr>
          <w:b/>
        </w:rPr>
        <w:t xml:space="preserve">Violations</w:t>
      </w:r>
    </w:p>
    <w:p>
      <w:pPr>
        <w:jc w:val="both"/>
        <w:spacing w:before="100" w:after="100"/>
        <w:ind w:start="360"/>
        <w:ind w:firstLine="360"/>
      </w:pPr>
      <w:r>
        <w:rPr/>
      </w:r>
      <w:r>
        <w:rPr/>
      </w:r>
      <w:r>
        <w:t xml:space="preserve">Unless either </w:t>
      </w:r>
      <w:r>
        <w:t>section 4042</w:t>
      </w:r>
      <w:r>
        <w:t xml:space="preserve"> or </w:t>
      </w:r>
      <w:r>
        <w:t>4043</w:t>
      </w:r>
      <w:r>
        <w:t xml:space="preserve"> shall have been complied with, no personal representative may be entitled to a final accounting or discharge in any Probate Court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§A65 (AMD). </w:t>
      </w:r>
    </w:p>
    <w:p>
      <w:pPr>
        <w:jc w:val="both"/>
        <w:spacing w:before="100" w:after="100"/>
        <w:ind w:start="1080" w:hanging="720"/>
      </w:pPr>
      <w:r>
        <w:rPr>
          <w:b/>
        </w:rPr>
        <w:t>§</w:t>
        <w:t>4045</w:t>
        <w:t xml:space="preserve">.  </w:t>
      </w:r>
      <w:r>
        <w:rPr>
          <w:b/>
        </w:rPr>
        <w:t xml:space="preserve">Reciprocity</w:t>
      </w:r>
    </w:p>
    <w:p>
      <w:pPr>
        <w:jc w:val="both"/>
        <w:spacing w:before="100" w:after="100"/>
        <w:ind w:start="360"/>
        <w:ind w:firstLine="360"/>
      </w:pPr>
      <w:r>
        <w:rPr/>
      </w:r>
      <w:r>
        <w:rPr/>
      </w:r>
      <w:r>
        <w:t xml:space="preserve">This chapter shall apply to the estate of any nonresident decedent if the laws of the state of his domicile contain a provision, of any nature or however expressed, whereby this State is given reasonable assurance of the collection of its death taxes, interest and penalties from the estates of decedents dying domiciled in this State in cases where the estates of such decedents are being administered in such other state. This chapter shall be liberally construed in order to insure that the state of domicile of any decedent shall receive any death taxes, together with interest and penalties thereon, due to it.</w:t>
      </w:r>
    </w:p>
    <w:p>
      <w:pPr>
        <w:jc w:val="both"/>
        <w:spacing w:before="100" w:after="100"/>
        <w:ind w:start="1080" w:hanging="720"/>
      </w:pPr>
      <w:r>
        <w:rPr>
          <w:b/>
        </w:rPr>
        <w:t>§</w:t>
        <w:t>4046</w:t>
        <w:t xml:space="preserve">.  </w:t>
      </w:r>
      <w:r>
        <w:rPr>
          <w:b/>
        </w:rPr>
        <w:t xml:space="preserve">Remission orders allowed</w:t>
      </w:r>
    </w:p>
    <w:p>
      <w:pPr>
        <w:jc w:val="both"/>
        <w:spacing w:before="100" w:after="100"/>
        <w:ind w:start="360"/>
        <w:ind w:firstLine="360"/>
      </w:pPr>
      <w:r>
        <w:rPr/>
      </w:r>
      <w:r>
        <w:rPr/>
      </w:r>
      <w:r>
        <w:t xml:space="preserve">Nothing in this chapter shall be construed to prevent a probate court from ordering the remission of any intangible personal property belonging to the estate of a nonresident decedent which is being administered in this State, and such probate court is authorized to order such remission whenever good cause is shown therefor.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573. RECIPROCITY IN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573. RECIPROCITY IN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573. RECIPROCITY IN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