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565</w:t>
      </w:r>
    </w:p>
    <w:p>
      <w:pPr>
        <w:jc w:val="center"/>
        <w:ind w:start="360"/>
        <w:spacing w:before="300" w:after="300"/>
      </w:pPr>
      <w:r>
        <w:rPr>
          <w:b/>
        </w:rPr>
        <w:t xml:space="preserve">ABATEMENT AND REFUNDS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Petition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§6 (AMD). PL 1977, c. 694, §710 (RP). </w:t>
      </w:r>
    </w:p>
    <w:p>
      <w:pPr>
        <w:jc w:val="both"/>
        <w:spacing w:before="100" w:after="100"/>
        <w:ind w:start="1080" w:hanging="720"/>
      </w:pPr>
      <w:r>
        <w:rPr>
          <w:b/>
        </w:rPr>
        <w:t>§</w:t>
        <w:t>3802</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§A57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565. ABATEMENT AND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565. ABATEMENT AND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565. ABATEMENT AND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