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6706</w:t>
        <w:t xml:space="preserve">.  </w:t>
      </w:r>
      <w:r>
        <w:rPr>
          <w:b/>
        </w:rPr>
        <w:t xml:space="preserve">Water utility line crossing railroad right-of-way</w:t>
      </w:r>
    </w:p>
    <w:p>
      <w:pPr>
        <w:jc w:val="both"/>
        <w:spacing w:before="100" w:after="100"/>
        <w:ind w:start="360"/>
        <w:ind w:firstLine="360"/>
      </w:pPr>
      <w:r>
        <w:rPr/>
      </w:r>
      <w:r>
        <w:rPr/>
      </w:r>
      <w:r>
        <w:t xml:space="preserve">Wherever a line or main of a water utility is located and about to be constructed across the right-of-way of a railroad, unless the officers of the water utility agree with the corporation operating the railroad as to the time, place, manner and conditions of the crossing, the commission upon petition of either party, after notice and hearing, shall determine the time, place, manner and conditions of the crossing.  All the work within the limits of the railroad shall be done under the supervision of the officers of the corporation operating the railroad and to the satisfaction of the commission.  The water utility shall bear the expense of the work.  The commission shall report its decision in the same manner as in the case of highways located across railroads and subject to the same right of appeal.</w:t>
      </w:r>
      <w:r>
        <w:t xml:space="preserve">  </w:t>
      </w:r>
      <w:r xmlns:wp="http://schemas.openxmlformats.org/drawingml/2010/wordprocessingDrawing" xmlns:w15="http://schemas.microsoft.com/office/word/2012/wordml">
        <w:rPr>
          <w:rFonts w:ascii="Arial" w:hAnsi="Arial" w:cs="Arial"/>
          <w:sz w:val="22"/>
          <w:szCs w:val="22"/>
        </w:rPr>
        <w:t xml:space="preserve">[PL 1987, c. 490, Pt. B,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§6706. Water utility line crossing railroad right-of-way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§6706. Water utility line crossing railroad right-of-way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§6706. WATER UTILITY LINE CROSSING RAILROAD RIGHT-OF-WAY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