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Information for consumers</w:t>
      </w:r>
    </w:p>
    <w:p>
      <w:pPr>
        <w:jc w:val="both"/>
        <w:spacing w:before="100" w:after="100"/>
        <w:ind w:start="360"/>
        <w:ind w:firstLine="360"/>
      </w:pPr>
      <w:r>
        <w:rPr/>
      </w:r>
      <w:r>
        <w:rPr/>
      </w:r>
      <w:r>
        <w:t xml:space="preserve">In addition to the duties and responsibilities in </w:t>
      </w:r>
      <w:r>
        <w:t>section 1702</w:t>
      </w:r>
      <w:r>
        <w:t xml:space="preserve">, the Public Advocate may publish in printed copy or electronic format, or both, information for consumers in the State relating to regulated services provided by public utilities, unregulated services provided by public utilities and unregulated services provided by any entity relating to telecommunications, electricity delivery or supply and gas delivery or supply. Telecommunications services include, but are not limited to, telephone service, Internet service, video service, wireless phone service, satellite service and voice over Internet protocol service.</w:t>
      </w:r>
      <w:r>
        <w:t xml:space="preserve">  </w:t>
      </w:r>
      <w:r xmlns:wp="http://schemas.openxmlformats.org/drawingml/2010/wordprocessingDrawing" xmlns:w15="http://schemas.microsoft.com/office/word/2012/wordml">
        <w:rPr>
          <w:rFonts w:ascii="Arial" w:hAnsi="Arial" w:cs="Arial"/>
          <w:sz w:val="22"/>
          <w:szCs w:val="22"/>
        </w:rPr>
        <w:t xml:space="preserve">[PL 2013,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§1713. Information for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Information for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§1713. INFORMATION FOR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