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NEW ENGLAND INTERSTATE CORRECTIONS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 NEW ENGLAND INTERSTATE CORRECTIONS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NEW ENGLAND INTERSTATE CORRECTIONS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73. NEW ENGLAND INTERSTATE CORRECTIONS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