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RR 1995, c. 2, §83 (COR). PL 1995, c. 560, §K82 (AMD). PL 1995, c. 560, §K83 (AFF). PL 2001, c. 354, §§1,3 (AMD). PL 2007, c. 539, Pt. N, §58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