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3604</w:t>
        <w:t xml:space="preserve">.  </w:t>
      </w:r>
      <w:r>
        <w:rPr>
          <w:b/>
        </w:rPr>
        <w:t xml:space="preserve">Prisoners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1989, c. 127, §11 (AMD). PL 1989, c. 700, §A161 (AMD). PL 2005, c. 397, §D3 (REV). PL 2017, c. 148,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§3604. Prisoners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§3604. Prisoners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§3604. PRISONERS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