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12 (NEW). PL 1995, c. 647, §6 (AMD). PL 1997, c. 464, §13 (AMD). PL 2007, c. 653, Pt. A,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A.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A.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3-A.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