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3850-G</w:t>
        <w:t xml:space="preserve">.  </w:t>
      </w:r>
      <w:r>
        <w:rPr>
          <w:b/>
        </w:rPr>
        <w:t xml:space="preserve">Confidentiality</w:t>
      </w:r>
    </w:p>
    <w:p>
      <w:pPr>
        <w:jc w:val="both"/>
        <w:spacing w:before="100" w:after="100"/>
        <w:ind w:start="360"/>
      </w:pPr>
      <w:r>
        <w:rPr>
          <w:b/>
        </w:rPr>
        <w:t>(REALLOCATED FROM TITLE 32, SECTION 3843)</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§11 (NEW); RR 2021, c. 1,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§11 (NEW). RR 2021, c. 1, Pt. A, §30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§3850-G.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§3850-G.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§3850-G.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