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1997, c. 294, §1 (AMD). PL 2019, c. 287,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