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Valid for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2013, c. 264,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§1232. Valid for one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Valid for one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§1232. VALID FOR ONE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