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§16 (AMD). PL 2005, c. 380, §B6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§5023.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