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department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department as provided in this subsection.</w:t>
      </w:r>
    </w:p>
    <w:p>
      <w:pPr>
        <w:jc w:val="both"/>
        <w:spacing w:before="100" w:after="0"/>
        <w:ind w:start="720"/>
      </w:pPr>
      <w:r>
        <w:rPr/>
        <w:t>A</w:t>
        <w:t xml:space="preserve">.  </w:t>
      </w:r>
      <w:r>
        <w:rPr/>
      </w:r>
      <w:r>
        <w:t xml:space="preserve">Money credited to the fund may be expended by the department to fund public health and safety awareness and education programs, initiatives, campaigns and activities relating to the sale and use of adult use cannabis and adult use cannabis products conducted in accordance with </w:t>
      </w:r>
      <w:r>
        <w:t>section 108</w:t>
      </w:r>
      <w:r>
        <w:t xml:space="preserve"> by the department,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0"/>
        <w:ind w:start="720"/>
      </w:pPr>
      <w:r>
        <w:rPr/>
        <w:t>B</w:t>
        <w:t xml:space="preserve">.  </w:t>
      </w:r>
      <w:r>
        <w:rPr/>
      </w:r>
      <w:r>
        <w:t xml:space="preserve">Money credited to the fund may be expended by the department to fund enhanced law enforcement training programs relating to the sale and use of adult use cannabis and adult use cannabis products for local, county and state law enforcement officers conducted in accordance with </w:t>
      </w:r>
      <w:r>
        <w:t>section 109</w:t>
      </w:r>
      <w:r>
        <w:t xml:space="preserve"> by the department,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0"/>
        <w:ind w:start="720"/>
      </w:pPr>
      <w:r>
        <w:rPr/>
        <w:t>C</w:t>
        <w:t xml:space="preserve">.  </w:t>
      </w:r>
      <w:r>
        <w:rPr/>
      </w:r>
      <w:r>
        <w:t xml:space="preserve">Money credited to the fund may be expended by the department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department to reimburse qualifying expenses incurred by a municipality if the department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department may adopt rules to implement and administer the reimbursement of qualifying expenses to municipalities. Rules adopted pursuant to this paragraph are routine technical rules as defined in </w:t>
      </w:r>
      <w:r>
        <w:t>Title 5, chapter 375, subchapter 2‑A</w:t>
      </w:r>
      <w:r>
        <w:t xml:space="preserve">.  The department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2021, c. 645, §4 (NEW); PL 2021, c. 669, §5 (REV).]</w:t>
      </w:r>
    </w:p>
    <w:p>
      <w:pPr>
        <w:jc w:val="both"/>
        <w:spacing w:before="100" w:after="0"/>
        <w:ind w:start="720"/>
      </w:pPr>
      <w:r>
        <w:rPr/>
        <w:t>D</w:t>
        <w:t xml:space="preserve">.  </w:t>
      </w:r>
      <w:r>
        <w:rPr/>
      </w:r>
      <w:r>
        <w:t xml:space="preserve">Any funds remaining in the fund after expenditures made in accordance with </w:t>
      </w:r>
      <w:r>
        <w:t>paragraphs A</w:t>
      </w:r>
      <w:r>
        <w:t xml:space="preserve"> to </w:t>
      </w:r>
      <w:r>
        <w:t>C</w:t>
      </w:r>
      <w:r>
        <w:t xml:space="preserve">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444, §1 (AMD).]</w:t>
      </w:r>
    </w:p>
    <w:p>
      <w:pPr>
        <w:jc w:val="both"/>
        <w:spacing w:before="100" w:after="0"/>
        <w:ind w:start="360"/>
        <w:ind w:firstLine="360"/>
      </w:pPr>
      <w:r>
        <w:rPr>
          <w:b/>
        </w:rPr>
        <w:t>3</w:t>
        <w:t xml:space="preserve">.  </w:t>
      </w:r>
      <w:r>
        <w:rPr>
          <w:b/>
        </w:rPr>
        <w:t xml:space="preserve">Application of fund to departmental expenses prohibited.</w:t>
        <w:t xml:space="preserve"> </w:t>
      </w:r>
      <w:r>
        <w:t xml:space="preserve"> </w:t>
      </w:r>
      <w:r>
        <w:t xml:space="preserve">Money in the fund may not be applied to any expenses incurred by the department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Adult Use Cannabis Public Health and Safety and Municipal Opt-in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Adult Use Cannabis Public Health and Safety and Municipal Opt-in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§1101. ADULT USE CANNABIS PUBLIC HEALTH AND SAFETY AND MUNICIPAL OPT-IN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