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2936</w:t>
        <w:t xml:space="preserve">.  </w:t>
      </w:r>
      <w:r>
        <w:rPr>
          <w:b/>
        </w:rPr>
        <w:t xml:space="preserve">Tie-in sales prohibited</w:t>
      </w:r>
    </w:p>
    <w:p>
      <w:pPr>
        <w:jc w:val="both"/>
        <w:spacing w:before="100" w:after="100"/>
        <w:ind w:start="360"/>
        <w:ind w:firstLine="360"/>
      </w:pPr>
      <w:r>
        <w:rPr>
          <w:b/>
        </w:rPr>
        <w:t>1</w:t>
        <w:t xml:space="preserve">.  </w:t>
      </w:r>
      <w:r>
        <w:rPr>
          <w:b/>
        </w:rPr>
      </w:r>
      <w:r>
        <w:t xml:space="preserve"> </w:t>
      </w:r>
      <w:r>
        <w:t xml:space="preserve">No insurer shall sell insurance pursuant to a mass marketing plan if:</w:t>
      </w:r>
    </w:p>
    <w:p>
      <w:pPr>
        <w:jc w:val="both"/>
        <w:spacing w:before="100" w:after="0"/>
        <w:ind w:start="720"/>
      </w:pPr>
      <w:r>
        <w:rPr/>
        <w:t>A</w:t>
        <w:t xml:space="preserve">.  </w:t>
      </w:r>
      <w:r>
        <w:rPr/>
      </w:r>
      <w:r>
        <w:t xml:space="preserve">Purchase of insurance available under such plan is contingent upon the purchase of any other insurance product or insurance service, or</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720"/>
      </w:pPr>
      <w:r>
        <w:rPr/>
        <w:t>B</w:t>
        <w:t xml:space="preserve">.  </w:t>
      </w:r>
      <w:r>
        <w:rPr/>
      </w:r>
      <w:r>
        <w:t xml:space="preserve">The purchase of any other insurance product or insurance service is contingent upon the purchase of insurance available under such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This section shall not be deemed to prohibit the reasonable requirement of safety devices, such as heat detectors, lightning rods, theft prevention equipment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§2936. Tie-in sales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§2936. Tie-in sales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§2936. TIE-IN SALES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