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Amounts of insurance</w:t>
      </w:r>
    </w:p>
    <w:p>
      <w:pPr>
        <w:jc w:val="both"/>
        <w:spacing w:before="100" w:after="100"/>
        <w:ind w:start="360"/>
        <w:ind w:firstLine="360"/>
      </w:pPr>
      <w:r>
        <w:rPr>
          <w:b/>
        </w:rPr>
        <w:t>1</w:t>
        <w:t xml:space="preserve">.  </w:t>
      </w:r>
      <w:r>
        <w:rPr>
          <w:b/>
        </w:rPr>
        <w:t xml:space="preserve">Credit life insurance.</w:t>
        <w:t xml:space="preserve"> </w:t>
      </w:r>
    </w:p>
    <w:p>
      <w:pPr>
        <w:jc w:val="both"/>
        <w:spacing w:before="100" w:after="0"/>
        <w:ind w:start="720"/>
      </w:pPr>
      <w:r>
        <w:rPr/>
        <w:t>A</w:t>
        <w:t xml:space="preserve">.  </w:t>
      </w:r>
      <w:r>
        <w:rPr/>
      </w:r>
      <w:r>
        <w:t xml:space="preserve">The amount of credit life insurance shall at no time exceed the unpaid amount financed plus earned interest and an allowance for delinquencies as determined by the superintendent or, in the case of open-end credit, the balance upon which a finance charge may be imposed, plus earned interest and an allowance for delinquencies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1977, c. 672,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672, §2 (RPR).]</w:t>
      </w:r>
    </w:p>
    <w:p>
      <w:pPr>
        <w:jc w:val="both"/>
        <w:spacing w:before="100" w:after="0"/>
        <w:ind w:start="360"/>
        <w:ind w:firstLine="360"/>
      </w:pPr>
      <w:r>
        <w:rPr>
          <w:b/>
        </w:rPr>
        <w:t>2</w:t>
        <w:t xml:space="preserve">.  </w:t>
      </w:r>
      <w:r>
        <w:rPr>
          <w:b/>
        </w:rPr>
        <w:t xml:space="preserve">Agricultural credit commitments.</w:t>
        <w:t xml:space="preserve"> </w:t>
      </w:r>
      <w:r>
        <w:t xml:space="preserve"> </w:t>
      </w:r>
      <w:r>
        <w:t xml:space="preserve">Notwithstanding </w:t>
      </w:r>
      <w:r>
        <w:t>subsection 1, paragraph A</w:t>
      </w:r>
      <w:r>
        <w:t xml:space="preserve">, insurance on agricultural credit transaction commitments not exceeding 2 years in duration may be written up to the amount of the loan commitment, on a nondecreasing or level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Educational credit commitments.</w:t>
        <w:t xml:space="preserve"> </w:t>
      </w:r>
      <w:r>
        <w:t xml:space="preserve"> </w:t>
      </w:r>
      <w:r>
        <w:t xml:space="preserve">Notwithstanding </w:t>
      </w:r>
      <w:r>
        <w:t>subsection 1, paragraph A</w:t>
      </w:r>
      <w:r>
        <w:t xml:space="preserve">, insurance on educational credit transaction commitments may be written for the amount of the portion of such commitment that has not been advanced by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4</w:t>
        <w:t xml:space="preserve">.  </w:t>
      </w:r>
      <w:r>
        <w:rPr>
          <w:b/>
        </w:rPr>
        <w:t xml:space="preserve">Credit health insurance.</w:t>
        <w:t xml:space="preserve"> </w:t>
      </w:r>
    </w:p>
    <w:p>
      <w:pPr>
        <w:jc w:val="both"/>
        <w:spacing w:before="100" w:after="0"/>
        <w:ind w:start="720"/>
      </w:pPr>
      <w:r>
        <w:rPr/>
        <w:t>A</w:t>
        <w:t xml:space="preserve">.  </w:t>
      </w:r>
      <w:r>
        <w:rPr/>
      </w:r>
      <w:r>
        <w:t xml:space="preserve">Coverage limited. The total amount of 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§55 (AMD). PL 1977, c. 672,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§2855. Amounts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Amounts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§2855. AMOUNTS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