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§2830. OMISSIONS, MODIFICATIONS: SUPERINTENDENT MAY APPROVE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