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Investigation and reports of accidents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of Transportation shall investigate all accidents resulting in loss of human life, or personal injury requiring 3 full days of hospitalization, occurring upon the premises of any railroad company or directly or indirectly arising from or connected with its maintenance or operation.  Any accident so occurring and which results in property damage or personal injury that requires less than 3 full days of hospitalization also may be investigated if, in the judgment of the commissioner, the public interest requires it. The commissioner may hold hearings in connection with any investigation and shall reasonably notify the railroad company of the time and place of the hearing, and the railroad company may then be heard and the commissioner shall have the power to make such order or recommendation with respect thereto as deemed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w:t>
        <w:t xml:space="preserve">.  </w:t>
      </w:r>
      <w:r>
        <w:rPr>
          <w:b/>
        </w:rPr>
        <w:t xml:space="preserve">Reports of accidents.</w:t>
        <w:t xml:space="preserve"> </w:t>
      </w:r>
      <w:r>
        <w:t xml:space="preserve"> </w:t>
      </w:r>
      <w:r>
        <w:t xml:space="preserve">Every railroad company is required to file with the Commissioner of Transportation, under such rules as the commissioner may prescribe, reports of accidents so occurring, in the manner and form designated by the commissioner.  In case of accidents resulting in loss of human life, such reports shall be made immediately by telephone or telegraph,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3</w:t>
        <w:t xml:space="preserve">.  </w:t>
      </w:r>
      <w:r>
        <w:rPr>
          <w:b/>
        </w:rPr>
        <w:t xml:space="preserve">Disposition of reports.</w:t>
        <w:t xml:space="preserve"> </w:t>
      </w:r>
      <w:r>
        <w:t xml:space="preserve"> </w:t>
      </w:r>
      <w:r>
        <w:t xml:space="preserve">The orders and recommendations of the Department of Transportation, and accident reports and all other materials in the department's file pertaining to such railroad company accidents, shall be made available, upon request, to the railroad company, the injured person or their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4</w:t>
        <w:t xml:space="preserve">.  </w:t>
      </w:r>
      <w:r>
        <w:rPr>
          <w:b/>
        </w:rPr>
        <w:t xml:space="preserve">Reports inadmissible as evidence.</w:t>
        <w:t xml:space="preserve"> </w:t>
      </w:r>
      <w:r>
        <w:t xml:space="preserve"> </w:t>
      </w:r>
      <w:r>
        <w:t xml:space="preserve">The orders and recommendations of the Department of Transportation, accident reports and any other material in the department's file pertaining to such accidents obtained or prepared pursuant to an investigation under this section shall not be admitted as evidence in any suit or action for damages growing out of any matter mentioned in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§7311. Investigation and reports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Investigation and reports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§7311. INVESTIGATION AND REPORTS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