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6018</w:t>
        <w:t xml:space="preserve">.  </w:t>
      </w:r>
      <w:r>
        <w:rPr>
          <w:b/>
        </w:rPr>
        <w:t xml:space="preserve">Use of passenger stations</w:t>
      </w:r>
    </w:p>
    <w:p>
      <w:pPr>
        <w:jc w:val="both"/>
        <w:spacing w:before="100" w:after="100"/>
        <w:ind w:start="360"/>
        <w:ind w:firstLine="360"/>
      </w:pPr>
      <w:r>
        <w:rPr/>
      </w:r>
      <w:r>
        <w:rPr/>
      </w:r>
      <w:r>
        <w:t xml:space="preserve">Whenever any railroad passenger station is erected or maintained in any city or town in this State, any railroad corporation having or using a track or passenger station within that city or town may run its passenger trains to and from the station, over any railroad track or tracks leading to the station, and use the same for the purpose of delivering and receiving through passengers, under such reasonable terms and regulations and over such tracks as may be agreed upon by the owner of the station, the railroad whose tracks are used in running to and from the same and the railroad corporation so desiring its use for that purpose and, in case of disagreement, upon petition, notice and hearing, the Department of Transportation shall fix and determine those terms, tracks and rules. No corporation which denies, in any proceedings, the authority of the Department of Transportation to proceed and make the determination, or which refuses to abide by its decision rendered in the proceedings, may avail itself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§6018. Use of passenger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§6018. Use of passenger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§6018. USE OF PASSENGER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