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 of state highway</w:t>
      </w:r>
    </w:p>
    <w:p>
      <w:pPr>
        <w:jc w:val="both"/>
        <w:spacing w:before="100" w:after="100"/>
        <w:ind w:start="360"/>
        <w:ind w:firstLine="360"/>
      </w:pPr>
      <w:r>
        <w:rPr/>
      </w:r>
      <w:r>
        <w:rPr/>
      </w:r>
      <w:r>
        <w:t xml:space="preserve">For the purposes of this section and </w:t>
      </w:r>
      <w:r>
        <w:t>section 401</w:t>
      </w:r>
      <w:r>
        <w:t xml:space="preserve">, state highways are defined to be those highways that have been and may in the future be so designated by the department, in accordance with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Definition of state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 of state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§351. DEFINITION OF STATE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