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Purpose</w:t>
      </w:r>
    </w:p>
    <w:p>
      <w:pPr>
        <w:jc w:val="both"/>
        <w:spacing w:before="100" w:after="100"/>
        <w:ind w:start="360"/>
        <w:ind w:firstLine="360"/>
      </w:pPr>
      <w:r>
        <w:rPr/>
      </w:r>
      <w:r>
        <w:rPr/>
      </w:r>
      <w:r>
        <w:t xml:space="preserve">The prompt and equitable relocation and reestablishment of persons, businesses, farm operations and nonprofit organizations displaced as a result of state or state aid highway projects are necessary to insure that a few individuals do not suffer disproportionate injuries as a result of programs designed for the benefit of the public as a whole. Relocation payments and advisory assistance are to be made available to all persons so displaced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470, Pt. A, §133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1981, c. 470, §A133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