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1979</w:t>
        <w:t xml:space="preserve">.  </w:t>
      </w:r>
      <w:r>
        <w:rPr>
          <w:b/>
        </w:rPr>
        <w:t xml:space="preserve">Governmental functions</w:t>
      </w:r>
    </w:p>
    <w:p>
      <w:pPr>
        <w:jc w:val="both"/>
        <w:spacing w:before="100" w:after="100"/>
        <w:ind w:start="360"/>
        <w:ind w:firstLine="360"/>
      </w:pPr>
      <w:r>
        <w:rPr/>
      </w:r>
      <w:r>
        <w:rPr/>
      </w:r>
      <w:r>
        <w:t xml:space="preserve">It is declared that the purposes of this chapter are public and that the authority shall be regarded as performing a governmental function in the carrying out of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§1979. Governmental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§1979. Governmental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§1979. GOVERNMENTAL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