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8719</w:t>
        <w:t xml:space="preserve">.  </w:t>
      </w:r>
      <w:r>
        <w:rPr>
          <w:b/>
        </w:rPr>
        <w:t xml:space="preserve">Provider database and service locator tool</w:t>
      </w:r>
    </w:p>
    <w:p>
      <w:pPr>
        <w:jc w:val="both"/>
        <w:spacing w:before="100" w:after="0"/>
        <w:ind w:start="360"/>
        <w:ind w:firstLine="360"/>
      </w:pPr>
      <w:r>
        <w:rPr>
          <w:b/>
        </w:rPr>
        <w:t>1</w:t>
        <w:t xml:space="preserve">.  </w:t>
      </w:r>
      <w:r>
        <w:rPr>
          <w:b/>
        </w:rPr>
        <w:t xml:space="preserve">Provider database.</w:t>
        <w:t xml:space="preserve"> </w:t>
      </w:r>
      <w:r>
        <w:t xml:space="preserve"> </w:t>
      </w:r>
      <w:r>
        <w:t xml:space="preserve">The organization shall develop and maintain a multipayor provider database that must be used by the department to provide information for a service locator available on a publicly accessible website for use by the public, by providers and by state agencies in accordance with this section. The organization and the department shall leverage existing data sources to maintain the database whenever possible, as allowable by state and federal law. Creation and maintenance of the database may not increase mandatory reporting requirements for providers of physical health services, and reporting requirements for providers of behavioral health services must be kept to the minimum necessary to ensure development of a useful database and tool for analytic, consumer service and provider identification and referral purposes. The organization shall collaborate with the department as necessary on the development and maintenance of the database.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B, §3 (NEW).]</w:t>
      </w:r>
    </w:p>
    <w:p>
      <w:pPr>
        <w:jc w:val="both"/>
        <w:spacing w:before="100" w:after="0"/>
        <w:ind w:start="360"/>
        <w:ind w:firstLine="360"/>
      </w:pPr>
      <w:r>
        <w:rPr>
          <w:b/>
        </w:rPr>
        <w:t>2</w:t>
        <w:t xml:space="preserve">.  </w:t>
      </w:r>
      <w:r>
        <w:rPr>
          <w:b/>
        </w:rPr>
        <w:t xml:space="preserve">Funding.</w:t>
        <w:t xml:space="preserve"> </w:t>
      </w:r>
      <w:r>
        <w:t xml:space="preserve"> </w:t>
      </w:r>
      <w:r>
        <w:t xml:space="preserve">The development of the multipayor provider database and service locator tool under </w:t>
      </w:r>
      <w:r>
        <w:t>subsection 1</w:t>
      </w:r>
      <w:r>
        <w:t xml:space="preserve"> must be funded using existing resources within the department and grant funding obtained by the department from public and private sources.  The organization and the Office of MaineCare Services within the department are jointly responsible for the ongoing maintenance costs of the provider database using existing resources.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B, §3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423, Pt. B, §3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03.11.2024</w:t>
          </w:r>
        </w:p>
      </w:tc>
      <w:tc>
        <w:tcPr>
          <w:tcBorders>
            <w:top w:val="single" w:sz="4" w:color="000000"/>
          </w:tcBorders>
          <w:vAlign w:val="bottom"/>
        </w:tcPr>
        <w:p>
          <w:pPr>
            <w:spacing w:before="0" w:after="0" w:line="240" w:lineRule="auto"/>
            <w:jc w:val="center"/>
          </w:pPr>
          <w:r>
            <w:rPr>
              <w:rFonts w:ascii="Times" w:hAnsi="Times"/>
              <w:color w:val="000000"/>
              <w:sz w:val="22"/>
            </w:rPr>
            <w:t>§8719. Provider database and service locator tool</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§8719. Provider database and service locator tool</w:t>
          </w:r>
        </w:p>
      </w:tc>
      <w:tc>
        <w:tcPr>
          <w:tcBorders>
            <w:top w:val="single" w:sz="4" w:color="000000"/>
          </w:tcBorders>
          <w:vAlign w:val="bottom"/>
        </w:tcPr>
        <w:p>
          <w:pPr>
            <w:spacing w:before="0" w:after="0" w:line="240" w:lineRule="auto"/>
            <w:jc w:val="right"/>
          </w:pPr>
          <w:r>
            <w:rPr>
              <w:rFonts w:ascii="Helvetica" w:hAnsi="Helvetica"/>
              <w:color w:val="000000"/>
              <w:sz w:val="14"/>
            </w:rPr>
            <w:t>Generated 03.11.2024</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22, §8719. PROVIDER DATABASE AND SERVICE LOCATOR TOOL</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