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819, Pt. A, §55 (AMD).]</w:t>
      </w:r>
    </w:p>
    <w:p>
      <w:pPr>
        <w:jc w:val="both"/>
        <w:spacing w:before="100" w:after="0"/>
        <w:ind w:start="360"/>
        <w:ind w:firstLine="360"/>
      </w:pPr>
      <w:r>
        <w:rPr>
          <w:b/>
        </w:rPr>
        <w:t>1</w:t>
        <w:t xml:space="preserve">.  </w:t>
      </w:r>
      <w:r>
        <w:rPr>
          <w:b/>
        </w:rPr>
        <w:t xml:space="preserve">Board.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360, Pt. E, §3 (RP).]</w:t>
      </w:r>
    </w:p>
    <w:p>
      <w:pPr>
        <w:jc w:val="both"/>
        <w:spacing w:before="100" w:after="0"/>
        <w:ind w:start="360"/>
        <w:ind w:firstLine="360"/>
      </w:pPr>
      <w:r>
        <w:rPr>
          <w:b/>
        </w:rPr>
        <w:t>1-A</w:t>
        <w:t xml:space="preserve">.  </w:t>
      </w:r>
      <w:r>
        <w:rPr>
          <w:b/>
        </w:rPr>
        <w:t xml:space="preserve">Board.</w:t>
        <w:t xml:space="preserve"> </w:t>
      </w:r>
      <w:r>
        <w:t xml:space="preserve"> </w:t>
      </w:r>
      <w:r>
        <w:t xml:space="preserve">"Board" means the Board of Licensure of Water System Operators.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§2 (AMD).]</w:t>
      </w:r>
    </w:p>
    <w:p>
      <w:pPr>
        <w:jc w:val="both"/>
        <w:spacing w:before="100" w:after="0"/>
        <w:ind w:start="360"/>
        <w:ind w:firstLine="360"/>
      </w:pPr>
      <w:r>
        <w:rPr>
          <w:b/>
        </w:rPr>
        <w:t>2</w:t>
        <w:t xml:space="preserve">.  </w:t>
      </w:r>
      <w:r>
        <w:rPr>
          <w:b/>
        </w:rPr>
        <w:t xml:space="preserve">License.</w:t>
        <w:t xml:space="preserve"> </w:t>
      </w:r>
      <w:r>
        <w:t xml:space="preserve"> </w:t>
      </w:r>
      <w:r>
        <w:t xml:space="preserve">"License" means a license issued by the board stating that the applicant has met the requirements for the specified operator classification.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751, §4 (NEW). PL 1983, c. 819, §A55 (AMD). PL 1985, c. 748, §25 (AMD). PL 1993, c. 360, §E3 (AMD). PL 1999, c. 688, §2 (AMD). PL 2003, c. 33,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