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6912</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interest and purpose of the corporation for an improved and expanded school-to-work and skills training system in the State and may be broadly interpreted to effect the corporation's intent and purpose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§6912.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§6912.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§6912.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