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3618</w:t>
        <w:t xml:space="preserve">.  </w:t>
      </w:r>
      <w:r>
        <w:rPr>
          <w:b/>
        </w:rPr>
        <w:t xml:space="preserve">Return of warrant</w:t>
      </w:r>
    </w:p>
    <w:p>
      <w:pPr>
        <w:jc w:val="both"/>
        <w:spacing w:before="100" w:after="100"/>
        <w:ind w:start="360"/>
        <w:ind w:firstLine="360"/>
      </w:pPr>
      <w:r>
        <w:rPr/>
      </w:r>
      <w:r>
        <w:rPr/>
      </w:r>
      <w:r>
        <w:t xml:space="preserve">The warrant with a certificate thereon, verified by oath, stating the time and place when and where copies of the warrant were posted and published, must be given to the clerk of the interstate school district at or before the time of the meeting, and must be recorded by the clerk in the records of the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[RR 2019, c. 2,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§31 (AMD). RR 2019, c. 2, Pt. B,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§3618. Return of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§3618. Return of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§3618. RETURN OF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