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114</w:t>
      </w:r>
    </w:p>
    <w:p>
      <w:pPr>
        <w:jc w:val="center"/>
        <w:ind w:start="360"/>
        <w:spacing w:before="300" w:after="300"/>
      </w:pPr>
      <w:r>
        <w:rPr>
          <w:b/>
        </w:rPr>
        <w:t xml:space="preserve">REGIONAL COLLABORATION</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2015, c. 251, §1 (AMD). PL 2017, c. 284, Pt. VVVVV, §4 (RP). PL 2017, c. 284, Pt. VVVVV, §14 (AFF). </w:t>
      </w:r>
    </w:p>
    <w:p>
      <w:pPr>
        <w:jc w:val="both"/>
        <w:spacing w:before="100" w:after="100"/>
        <w:ind w:start="1080" w:hanging="720"/>
      </w:pPr>
      <w:r>
        <w:rPr>
          <w:b/>
        </w:rPr>
        <w:t>§</w:t>
        <w:t>2602</w:t>
        <w:t xml:space="preserve">.  </w:t>
      </w:r>
      <w:r>
        <w:rPr>
          <w:b/>
        </w:rPr>
        <w:t xml:space="preserve">Development of collaborative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2015, c. 251, §2 (AMD). PL 2017, c. 284, Pt. VVVVV, §4 (RP). PL 2017, c. 284, Pt. VVVVV, §14 (AFF). </w:t>
      </w:r>
    </w:p>
    <w:p>
      <w:pPr>
        <w:jc w:val="both"/>
        <w:spacing w:before="100" w:after="100"/>
        <w:ind w:start="1080" w:hanging="720"/>
      </w:pPr>
      <w:r>
        <w:rPr>
          <w:b/>
        </w:rPr>
        <w:t>§</w:t>
        <w:t>2603</w:t>
        <w:t xml:space="preserve">.  </w:t>
      </w:r>
      <w:r>
        <w:rPr>
          <w:b/>
        </w:rPr>
        <w:t xml:space="preserve">Collaborative agreements between previous education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2017, c. 284, Pt. VVVVV, §4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114. REGIONAL COLLABORATION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114. REGIONAL COLLABORATION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114. REGIONAL COLLABORATION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