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1991, c. 840, §1 (AMD). PL 1995, c. 694, §B1 (RP). PL 1995, c. 694, §E2 (AFF). PL 1997, c. 530, §A34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