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686, §4 (AMD). PL 1993, c. 686, §13 (AFF). PL 1995, c. 290,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