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25</w:t>
      </w:r>
    </w:p>
    <w:p>
      <w:pPr>
        <w:jc w:val="center"/>
        <w:ind w:start="360"/>
        <w:spacing w:before="300" w:after="300"/>
      </w:pPr>
      <w:r>
        <w:rPr>
          <w:b/>
        </w:rPr>
        <w:t xml:space="preserve">FAMILY LAW ADVISORY COMMISSION</w:t>
      </w:r>
    </w:p>
    <w:p>
      <w:pPr>
        <w:jc w:val="both"/>
        <w:spacing w:before="100" w:after="100"/>
        <w:ind w:start="1080" w:hanging="720"/>
      </w:pPr>
      <w:r>
        <w:rPr>
          <w:b/>
        </w:rPr>
        <w:t>§</w:t>
        <w:t>2001</w:t>
        <w:t xml:space="preserve">.  </w:t>
      </w:r>
      <w:r>
        <w:rPr>
          <w:b/>
        </w:rPr>
        <w:t xml:space="preserve">Commission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§A15 (NEW). PL 1995, c. 694, §B1 (RP). PL 1995, c. 694, §E2 (AFF). </w:t>
      </w:r>
    </w:p>
    <w:p>
      <w:pPr>
        <w:jc w:val="both"/>
        <w:spacing w:before="100" w:after="100"/>
        <w:ind w:start="1080" w:hanging="720"/>
      </w:pPr>
      <w:r>
        <w:rPr>
          <w:b/>
        </w:rPr>
        <w:t>§</w:t>
        <w:t>2002</w:t>
        <w:t xml:space="preserve">.  </w:t>
      </w:r>
      <w:r>
        <w:rPr>
          <w:b/>
        </w:rPr>
        <w:t xml:space="preserve">Membership; terms; vacancies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§A15 (NEW). PL 1995, c. 694, §B1 (RP). PL 1995, c. 694, §E2 (AFF). </w:t>
      </w:r>
    </w:p>
    <w:p>
      <w:pPr>
        <w:jc w:val="both"/>
        <w:spacing w:before="100" w:after="100"/>
        <w:ind w:start="1080" w:hanging="720"/>
      </w:pPr>
      <w:r>
        <w:rPr>
          <w:b/>
        </w:rPr>
        <w:t>§</w:t>
        <w:t>2003</w:t>
        <w:t xml:space="preserve">.  </w:t>
      </w:r>
      <w:r>
        <w:rPr>
          <w:b/>
        </w:rPr>
        <w:t xml:space="preserve">Consultants; experts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§A15 (NEW). PL 1995, c. 694, §B1 (RP). PL 1995, c. 694, §E2 (AFF). </w:t>
      </w:r>
    </w:p>
    <w:p>
      <w:pPr>
        <w:jc w:val="both"/>
        <w:spacing w:before="100" w:after="100"/>
        <w:ind w:start="1080" w:hanging="720"/>
      </w:pPr>
      <w:r>
        <w:rPr>
          <w:b/>
        </w:rPr>
        <w:t>§</w:t>
        <w:t>2004</w:t>
        <w:t xml:space="preserve">.  </w:t>
      </w:r>
      <w:r>
        <w:rPr>
          <w:b/>
        </w:rPr>
        <w:t xml:space="preserve">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§A15 (NEW). PL 1995, c. 694, §B1 (RP). PL 1995, c. 694, §E2 (AFF). PL 1997, c. 134, §11 (AMD). PL 1997, c. 134, §13 (AFF). </w:t>
      </w:r>
    </w:p>
    <w:p>
      <w:pPr>
        <w:jc w:val="both"/>
        <w:spacing w:before="100" w:after="100"/>
        <w:ind w:start="1080" w:hanging="720"/>
      </w:pPr>
      <w:r>
        <w:rPr>
          <w:b/>
        </w:rPr>
        <w:t>§</w:t>
        <w:t>2005</w:t>
        <w:t xml:space="preserve">.  </w:t>
      </w:r>
      <w:r>
        <w:rPr>
          <w:b/>
        </w:rPr>
        <w:t xml:space="preserve">Organization; staff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§A15 (NEW). PL 1995, c. 694, §B1 (RP). PL 1995, c. 694, §E2 (AFF). </w:t>
      </w:r>
    </w:p>
    <w:p>
      <w:pPr>
        <w:jc w:val="both"/>
        <w:spacing w:before="100" w:after="100"/>
        <w:ind w:start="1080" w:hanging="720"/>
      </w:pPr>
      <w:r>
        <w:rPr>
          <w:b/>
        </w:rPr>
        <w:t>§</w:t>
        <w:t>2006</w:t>
        <w:t xml:space="preserve">.  </w:t>
      </w:r>
      <w:r>
        <w:rPr>
          <w:b/>
        </w:rPr>
        <w:t xml:space="preserve">Federal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§A15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25. FAMILY LAW ADVISORY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25. FAMILY LAW ADVISORY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Chapter 25. FAMILY LAW ADVISORY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