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4002, subsection 3‑B</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4002,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§2 (NEW).]</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§951-A.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§951-A.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