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5-408</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 required.</w:t>
        <w:t xml:space="preserve"> </w:t>
      </w:r>
      <w:r>
        <w:t xml:space="preserve"> </w:t>
      </w:r>
      <w:r>
        <w:t xml:space="preserve">Except as otherwise provided in </w:t>
      </w:r>
      <w:r>
        <w:t>subsection 2</w:t>
      </w:r>
      <w:r>
        <w:t xml:space="preserve">, a hearing under </w:t>
      </w:r>
      <w:r>
        <w:t>section 5‑403</w:t>
      </w:r>
      <w:r>
        <w:t xml:space="preserve">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§60 (AMD).]</w:t>
      </w:r>
    </w:p>
    <w:p>
      <w:pPr>
        <w:jc w:val="both"/>
        <w:spacing w:before="100" w:after="100"/>
        <w:ind w:start="360"/>
        <w:ind w:firstLine="360"/>
      </w:pPr>
      <w:r>
        <w:rPr>
          <w:b/>
        </w:rPr>
        <w:t>2</w:t>
        <w:t xml:space="preserve">.  </w:t>
      </w:r>
      <w:r>
        <w:rPr>
          <w:b/>
        </w:rPr>
        <w:t xml:space="preserve">Hearing without respondent; findings.</w:t>
        <w:t xml:space="preserve"> </w:t>
      </w:r>
      <w:r>
        <w:t xml:space="preserve"> </w:t>
      </w:r>
      <w:r>
        <w:t xml:space="preserve">A hearing under </w:t>
      </w:r>
      <w:r>
        <w:t>section 5‑403</w:t>
      </w:r>
      <w:r>
        <w:t xml:space="preserve">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 is a minor who has received proper notice and attendance would be harmful to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w:t>
      </w:r>
      <w:r>
        <w:t>section 5‑403</w:t>
      </w:r>
      <w:r>
        <w:t xml:space="preserve">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w:t>
      </w:r>
      <w:r>
        <w:t>section 5‑403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At a hearing under </w:t>
      </w:r>
      <w:r>
        <w:t>section 5‑403</w:t>
      </w:r>
      <w:r>
        <w:t xml:space="preserve">,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Attendance by proposed conservator required.</w:t>
        <w:t xml:space="preserve"> </w:t>
      </w:r>
      <w:r>
        <w:t xml:space="preserve"> </w:t>
      </w:r>
      <w:r>
        <w:t xml:space="preserve">Unless excused by the court for good cause, the proposed conservator shall attend a hearing under </w:t>
      </w:r>
      <w:r>
        <w:t>section 5‑403</w:t>
      </w:r>
      <w:r>
        <w:t xml:space="preserve"> in person.  Upon a showing of good cause, the court may allow the proposed conservator to participate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§61 (AMD).]</w:t>
      </w:r>
    </w:p>
    <w:p>
      <w:pPr>
        <w:jc w:val="both"/>
        <w:spacing w:before="100" w:after="0"/>
        <w:ind w:start="360"/>
        <w:ind w:firstLine="360"/>
      </w:pPr>
      <w:r>
        <w:rPr>
          <w:b/>
        </w:rPr>
        <w:t>7</w:t>
        <w:t xml:space="preserve">.  </w:t>
      </w:r>
      <w:r>
        <w:rPr>
          <w:b/>
        </w:rPr>
        <w:t xml:space="preserve">Closed upon request; good cause.</w:t>
        <w:t xml:space="preserve"> </w:t>
      </w:r>
      <w:r>
        <w:t xml:space="preserve"> </w:t>
      </w:r>
      <w:r>
        <w:t xml:space="preserve">A hearing under </w:t>
      </w:r>
      <w:r>
        <w:t>section 5‑403</w:t>
      </w:r>
      <w:r>
        <w:t xml:space="preserve">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Participation; best interest of respondent.</w:t>
        <w:t xml:space="preserve"> </w:t>
      </w:r>
      <w:r>
        <w:t xml:space="preserve"> </w:t>
      </w:r>
      <w:r>
        <w:t xml:space="preserve">Any person may request to participate in a hearing under </w:t>
      </w:r>
      <w:r>
        <w:t>section 5‑403</w:t>
      </w:r>
      <w:r>
        <w:t xml:space="preserve">.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§§60, 61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§5-408. Attendance and rights at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§5-408. Attendance and rights at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§5-408. ATTENDANCE AND RIGHTS AT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