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Informal appointment proceedings; proof and findings required</w:t>
      </w:r>
    </w:p>
    <w:p>
      <w:pPr>
        <w:jc w:val="both"/>
        <w:spacing w:before="100" w:after="100"/>
        <w:ind w:start="360"/>
        <w:ind w:firstLine="360"/>
      </w:pPr>
      <w:r>
        <w:rPr>
          <w:b/>
        </w:rPr>
        <w:t>1</w:t>
        <w:t xml:space="preserve">.  </w:t>
      </w:r>
      <w:r>
        <w:rPr>
          <w:b/>
        </w:rPr>
        <w:t xml:space="preserve">Informal appointment proceedings; proof and findings required.</w:t>
        <w:t xml:space="preserve"> </w:t>
      </w:r>
      <w:r>
        <w:t xml:space="preserve"> </w:t>
      </w:r>
      <w:r>
        <w:t xml:space="preserve">In informal appointment proceedings, the register shall determine whether:</w:t>
      </w:r>
    </w:p>
    <w:p>
      <w:pPr>
        <w:jc w:val="both"/>
        <w:spacing w:before="100" w:after="0"/>
        <w:ind w:start="720"/>
      </w:pPr>
      <w:r>
        <w:rPr/>
        <w:t>A</w:t>
        <w:t xml:space="preserve">.  </w:t>
      </w:r>
      <w:r>
        <w:rPr/>
      </w:r>
      <w:r>
        <w:t xml:space="preserve">The application for informal appointment of a personal representative is complete;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applicant has made oath or affirmation that the statements contained in the application are true to the best of the applicant's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applicant appears from the application to be an interested person as defined in </w:t>
      </w:r>
      <w:r>
        <w:t>section 1‑201,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the basis of the statements in the application, venue is 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will to which the requested appointment relates has been formally or informally probated, but this requirement does not apply to the appointment of a special administrator;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notice required by </w:t>
      </w:r>
      <w:r>
        <w:t>section 3‑204</w:t>
      </w:r>
      <w:r>
        <w:t xml:space="preserve"> has been given;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From the statements in the application, the person whose appointment is sought has priority entitling the applicant to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Denial.</w:t>
        <w:t xml:space="preserve"> </w:t>
      </w:r>
      <w:r>
        <w:t xml:space="preserve"> </w:t>
      </w:r>
      <w:r>
        <w:t xml:space="preserve">Unless </w:t>
      </w:r>
      <w:r>
        <w:t>section 3‑612</w:t>
      </w:r>
      <w:r>
        <w:t xml:space="preserve"> controls, the application must be denied if it indicates that a personal representative who has not filed a written statement of resignation as provided in </w:t>
      </w:r>
      <w:r>
        <w:t>section 3‑610, subsection 3</w:t>
      </w:r>
      <w:r>
        <w:t xml:space="preserve"> has been appointed in this or another county of this State; that, unless the applicant is the domiciliary personal representative or the nominee, the decedent was not domiciled in this State and that a personal representative whose appointment has not been terminated has been appointed by a court in the state of domicile; or that other requirements of this section have not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Informal appointment proceedings; proof and findings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Informal appointment proceedings; proof and findings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§3-308. INFORMAL APPOINTMENT PROCEEDINGS; PROOF AND FINDINGS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