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853-B</w:t>
        <w:t xml:space="preserve">.  </w:t>
      </w:r>
      <w:r>
        <w:rPr>
          <w:b/>
        </w:rPr>
        <w:t xml:space="preserve">Engaging person for prostitution</w:t>
      </w:r>
    </w:p>
    <w:p>
      <w:pPr>
        <w:jc w:val="both"/>
        <w:spacing w:before="100" w:after="100"/>
        <w:ind w:start="360"/>
        <w:ind w:firstLine="360"/>
      </w:pPr>
      <w:r>
        <w:rPr>
          <w:b/>
        </w:rPr>
        <w:t>1</w:t>
        <w:t xml:space="preserve">.  </w:t>
      </w:r>
      <w:r>
        <w:rPr>
          <w:b/>
        </w:rPr>
      </w:r>
      <w:r>
        <w:t xml:space="preserve"> </w:t>
      </w:r>
      <w:r>
        <w:t xml:space="preserve">A person is guilty of engaging a person for prostitution if:</w:t>
      </w:r>
    </w:p>
    <w:p>
      <w:pPr>
        <w:jc w:val="both"/>
        <w:spacing w:before="100" w:after="0"/>
        <w:ind w:start="720"/>
      </w:pPr>
      <w:r>
        <w:rPr/>
        <w:t>A</w:t>
        <w:t xml:space="preserve">.  </w:t>
      </w:r>
      <w:r>
        <w:rPr/>
      </w:r>
      <w:r>
        <w:t xml:space="preserve">The person engages a person for prostitution within the meaning of </w:t>
      </w:r>
      <w:r>
        <w:t>section 851, subsection 1‑A</w:t>
      </w:r>
      <w:r>
        <w:t xml:space="preserv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2023, c. 316, §9 (AMD).]</w:t>
      </w:r>
    </w:p>
    <w:p>
      <w:pPr>
        <w:jc w:val="both"/>
        <w:spacing w:before="100" w:after="0"/>
        <w:ind w:start="720"/>
      </w:pPr>
      <w:r>
        <w:rPr/>
        <w:t>B</w:t>
        <w:t xml:space="preserve">.  </w:t>
      </w:r>
      <w:r>
        <w:rPr/>
      </w:r>
      <w:r>
        <w:t xml:space="preserve">The person violates </w:t>
      </w:r>
      <w:r>
        <w:t>paragraph A</w:t>
      </w:r>
      <w:r>
        <w:t xml:space="preserve"> and, at the time of the offense, the person has one or more prior convictions under this section or for engaging in substantially similar conduct to that contained in this section in another jurisdiction.  </w:t>
      </w:r>
      <w:r>
        <w:t>Section 9‑A</w:t>
      </w:r>
      <w:r>
        <w:t xml:space="preserve"> governs the use of prior convictions when determining a sentence, except that, for the purposes of this paragraph, the date of the prior conviction may not precede the commission of the offense by more than 2 years.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611, §2 (NEW). PL 1989, c. 431, §3 (AMD). PL 2001, c. 383, §§102-104 (AMD). PL 2001, c. 383, §156 (AFF). PL 2007, c. 476, §30 (AMD). PL 2013, c. 407, §4 (AMD). PL 2023, c. 316,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§853-B. Engaging person for prostitution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§853-B. Engaging person for prostitution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§853-B. ENGAGING PERSON FOR PROSTITUTION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