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Failure to control or report a dangerous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Failure to control or report a dangerous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§804. FAILURE TO CONTROL OR REPORT A DANGEROUS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