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§605. IMPROPER GIFTS TO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