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557</w:t>
        <w:t xml:space="preserve">.  </w:t>
      </w:r>
      <w:r>
        <w:rPr>
          <w:b/>
        </w:rPr>
        <w:t xml:space="preserve">Other defenses</w:t>
      </w:r>
    </w:p>
    <w:p>
      <w:pPr>
        <w:jc w:val="both"/>
        <w:spacing w:before="100" w:after="100"/>
        <w:ind w:start="360"/>
        <w:ind w:firstLine="360"/>
      </w:pPr>
      <w:r>
        <w:rPr/>
      </w:r>
      <w:r>
        <w:rPr/>
      </w:r>
      <w:r>
        <w:t xml:space="preserve">For the purposes of this chapter, a person who in good faith provides treatment for a child or dependent person by spiritual means through prayer may not for that reason alone be determined to have knowingly endangered the welfare of that child or dependent person.</w:t>
      </w:r>
      <w:r>
        <w:t xml:space="preserve">  </w:t>
      </w:r>
      <w:r xmlns:wp="http://schemas.openxmlformats.org/drawingml/2010/wordprocessingDrawing" xmlns:w15="http://schemas.microsoft.com/office/word/2012/wordml">
        <w:rPr>
          <w:rFonts w:ascii="Arial" w:hAnsi="Arial" w:cs="Arial"/>
          <w:sz w:val="22"/>
          <w:szCs w:val="22"/>
        </w:rPr>
        <w:t xml:space="preserve">[PL 2005, c. 373,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1995, c. 110, §2 (AMD). PL 2005, c. 373,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§557. Other defenses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§557. Other defenses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§557. OTHER DEFENSES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