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FORGERY AND RELATED OFFENSES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706-A</w:t>
        <w:t xml:space="preserve">.  </w:t>
      </w:r>
      <w:r>
        <w:rPr>
          <w:b/>
        </w:rPr>
        <w:t xml:space="preserve">Falsely filing a recordable instrument</w:t>
      </w:r>
    </w:p>
    <w:p>
      <w:pPr>
        <w:jc w:val="both"/>
        <w:spacing w:before="100" w:after="0"/>
        <w:ind w:start="360"/>
        <w:ind w:firstLine="360"/>
      </w:pPr>
      <w:r>
        <w:rPr>
          <w:b/>
        </w:rPr>
        <w:t>1</w:t>
        <w:t xml:space="preserve">.  </w:t>
      </w:r>
      <w:r>
        <w:rPr>
          <w:b/>
        </w:rPr>
      </w:r>
      <w:r>
        <w:t xml:space="preserve"> </w:t>
      </w:r>
      <w:r>
        <w:t xml:space="preserve">A person is guilty of falsely filing a recordable instrument if, with intent to defraud, harass or intimidate, the person files or causes to be filed a will, deed, mortgage, security instrument or other writing for which the law provides public recording, knowing or believing the writing to be false or without legal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w:pPr>
        <w:jc w:val="both"/>
        <w:spacing w:before="100" w:after="0"/>
        <w:ind w:start="360"/>
        <w:ind w:firstLine="360"/>
      </w:pPr>
      <w:r>
        <w:rPr>
          <w:b/>
        </w:rPr>
        <w:t>2</w:t>
        <w:t xml:space="preserve">.  </w:t>
      </w:r>
      <w:r>
        <w:rPr>
          <w:b/>
        </w:rPr>
      </w:r>
      <w:r>
        <w:t xml:space="preserve"> </w:t>
      </w:r>
      <w:r>
        <w:t xml:space="preserve">Falsely filing a recordable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 </w:t>
      </w:r>
    </w:p>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FORGERY AND RELATED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FORGERY AND RELATED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29. FORGERY AND RELATED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