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FINES AND COSTS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jc w:val="center"/>
        <w:ind w:start="360"/>
        <w:spacing w:before="300" w:after="300"/>
      </w:pPr>
      <w:r>
        <w:rPr>
          <w:b/>
        </w:rPr>
        <w:t>SUBCHAPTER</w:t>
        <w:t xml:space="preserve"> </w:t>
        <w:t>2</w:t>
      </w:r>
    </w:p>
    <w:p>
      <w:pPr>
        <w:jc w:val="center"/>
        <w:ind w:start="360"/>
        <w:spacing w:before="300" w:after="300"/>
      </w:pPr>
      <w:r>
        <w:rPr>
          <w:b/>
        </w:rPr>
        <w:t xml:space="preserve">CLERKS OF COURT</w:t>
      </w:r>
    </w:p>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Clerks of court shall attest triplicate copies of certificates of all fees, fines and bail forfeitures imposed and accruing to the State at such intervals as the Chief Justice of the Supreme Judicial Court or his designee may direct, and deliver one of these copies to the State Auditor, to the Chief Justice or his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[PL 1977, c. 114,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w:t>
      </w:r>
    </w:p>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Each clerk of court, in default of payment to him of fines, forfeitures and bills of costs, shall issue warrants of distress, or such other process therefor as the court finds necessary to enforce the execution of any order, sentence or judgment in behalf of the State, deliver them to the sheriff, or to such constable as the district attorney directs, and enter of record the name of the officer and the time when they are delivered to him.</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jc w:val="center"/>
        <w:ind w:start="360"/>
        <w:spacing w:before="300" w:after="300"/>
      </w:pPr>
      <w:r>
        <w:rPr>
          <w:b/>
        </w:rPr>
        <w:t>SUBCHAPTER</w:t>
        <w:t xml:space="preserve"> </w:t>
        <w:t>3</w:t>
      </w:r>
    </w:p>
    <w:p>
      <w:pPr>
        <w:jc w:val="center"/>
        <w:ind w:start="360"/>
        <w:spacing w:before="300" w:after="300"/>
      </w:pPr>
      <w:r>
        <w:rPr>
          <w:b/>
        </w:rPr>
        <w:t xml:space="preserve">SHERIFFS AND OTHER OFFICERS</w:t>
      </w:r>
    </w:p>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them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1977, c. 114, §30 (AMD).]</w:t>
      </w:r>
    </w:p>
    <w:p>
      <w:pPr>
        <w:jc w:val="both"/>
        <w:spacing w:before="100" w:after="100"/>
        <w:ind w:start="360"/>
        <w:ind w:firstLine="360"/>
      </w:pPr>
      <w:r>
        <w:rPr/>
      </w:r>
      <w:r>
        <w:rPr/>
      </w:r>
      <w:r>
        <w:t xml:space="preserve">If any such officer neglects to pay over such fine or forfeiture for 30 days after the receipt thereof; or if he permits any person, sentenced to pay such fine or forfeiture and committed to his custody, to go at large without payment, unless by order of court, and does not within 30 days after the escape pay the amount thereof to the clerk of the court, he forfeits to the State double the amount. The Treasurer of State shall give notice of such neglect to the Attorney General, who shall sue therefor in a civil action in the name of such treasurer.</w:t>
      </w:r>
      <w:r>
        <w:t xml:space="preserve">  </w:t>
      </w:r>
      <w:r xmlns:wp="http://schemas.openxmlformats.org/drawingml/2010/wordprocessingDrawing" xmlns:w15="http://schemas.microsoft.com/office/word/2012/wordml">
        <w:rPr>
          <w:rFonts w:ascii="Arial" w:hAnsi="Arial" w:cs="Arial"/>
          <w:sz w:val="22"/>
          <w:szCs w:val="22"/>
        </w:rPr>
        <w:t xml:space="preserve">[PL 1977, c. 114, §31 (AMD).]</w:t>
      </w:r>
    </w:p>
    <w:p>
      <w:pPr>
        <w:jc w:val="both"/>
        <w:spacing w:before="100" w:after="100"/>
        <w:ind w:start="360"/>
        <w:ind w:firstLine="360"/>
      </w:pPr>
      <w:r>
        <w:rPr/>
      </w:r>
      <w:r>
        <w:rPr/>
      </w:r>
      <w:r>
        <w:t xml:space="preserve">All such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w:t>
      </w:r>
    </w:p>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Each sheriff, as often as every 3 months, shall deliver to the Treasurer of State all securities taken by him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[PL 1975, c. 408, §33 (AMD).]</w:t>
      </w:r>
    </w:p>
    <w:p>
      <w:pPr>
        <w:jc w:val="both"/>
        <w:spacing w:before="100" w:after="100"/>
        <w:ind w:start="360"/>
        <w:ind w:firstLine="360"/>
      </w:pPr>
      <w:r>
        <w:rPr/>
      </w:r>
      <w:r>
        <w:rPr/>
      </w:r>
      <w:r>
        <w:t xml:space="preserve">All such securities taken for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w:t>
      </w:r>
      <w:r>
        <w:t>section 1983</w:t>
      </w:r>
      <w:r>
        <w:t xml:space="preserve">, shall be filed by the sheriff with the clerk. The clerk, from time to time, shall examine such securities, and, where he deems appropriate, shall request that the court order the Attorney General to take such measures for their collection as are deemed expedient or authorize the treasurer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w:t>
      </w:r>
    </w:p>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any sheriff or other officer is not discharged of any fine, forfeiture or bill of costs committed to him to collect, the district attorney shall cause him to be summoned and brought before the court that imposed such fine, forfeiture or bill of costs to show a proper discharge or the cause for not collecting the same and paying it over. Such sheriff or other officer shall carry into execution all lawful orders of the court relating to the collection and payment thereof, and shall, by all other means pertaining to his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303.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