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FIDUCIARY SECURITY TRANSFERS</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§A132 (AMD). PL 1997, c. 429, §C33 (RP). </w:t>
      </w:r>
    </w:p>
    <w:p>
      <w:pPr>
        <w:jc w:val="both"/>
        <w:spacing w:before="100" w:after="100"/>
        <w:ind w:start="1080" w:hanging="720"/>
      </w:pPr>
      <w:r>
        <w:rPr>
          <w:b/>
        </w:rPr>
        <w:t>§</w:t>
        <w:t>643</w:t>
        <w:t xml:space="preserve">.  </w:t>
      </w:r>
      <w:r>
        <w:rPr>
          <w:b/>
        </w:rPr>
        <w:t xml:space="preserve">Inquiry into fiduciary relationship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644</w:t>
        <w:t xml:space="preserve">.  </w:t>
      </w:r>
      <w:r>
        <w:rPr>
          <w:b/>
        </w:rPr>
        <w:t xml:space="preserve">Assignment by a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645</w:t>
        <w:t xml:space="preserve">.  </w:t>
      </w:r>
      <w:r>
        <w:rPr>
          <w:b/>
        </w:rPr>
        <w:t xml:space="preserve">Evidence of appointment or incumbency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646</w:t>
        <w:t xml:space="preserve">.  </w:t>
      </w:r>
      <w:r>
        <w:rPr>
          <w:b/>
        </w:rPr>
        <w:t xml:space="preserve">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647</w:t>
        <w:t xml:space="preserve">.  </w:t>
      </w:r>
      <w:r>
        <w:rPr>
          <w:b/>
        </w:rPr>
        <w:t xml:space="preserve">Nonliability of corporation and transfer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648</w:t>
        <w:t xml:space="preserve">.  </w:t>
      </w:r>
      <w:r>
        <w:rPr>
          <w:b/>
        </w:rPr>
        <w:t xml:space="preserve">Nonliability of 3rd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649</w:t>
        <w:t xml:space="preserve">.  </w:t>
      </w:r>
      <w:r>
        <w:rPr>
          <w:b/>
        </w:rPr>
        <w:t xml:space="preserve">Territorial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650</w:t>
        <w:t xml:space="preserve">.  </w:t>
      </w:r>
      <w:r>
        <w:rPr>
          <w:b/>
        </w:rPr>
        <w:t xml:space="preserve">Tax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651</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FIDUCIARY SECURITY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FIDUCIARY SECURITY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21. FIDUCIARY SECURITY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