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§9201. Responsibility for control of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Responsibility for control of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§9201. RESPONSIBILITY FOR CONTROL OF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