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1901-A</w:t>
        <w:t xml:space="preserve">.  </w:t>
      </w:r>
      <w:r>
        <w:rPr>
          <w:b/>
        </w:rPr>
        <w:t xml:space="preserve">Effective date for game laws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170, §§1,2 (NEW). PL 1971, c. 403, §§3,16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§1901-A. Effective date for game laws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§1901-A. Effective date for game laws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§1901-A. EFFECTIVE DATE FOR GAME LAWS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